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10 червня 2016 року </w:t>
        <w:tab/>
        <w:tab/>
        <w:tab/>
        <w:t xml:space="preserve">№ 343</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розроблення детального плану </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території для ведення індивідуального</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садівництва на території Кротошинської</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Відповідно до п. 3 ст. 10, п. 2 ст. 19 Закону України «Про регулювання містобудівної діяльності», наказу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Схеми планування території Львівської області, затвердженої рішенням Львівської обласної ради від 08.12.2009  № 1077, схеми планування території  Пустомитівського району (проект районної планіровки 1988 року, термін  дії  якого  продовжено  рішенням  Пустомитівської  районної  ради від 25.04.2013 № 363), генерального плану с.Кротошин, затвердженого рішенням Кротошинської сільської ради від 15.07.2011 № 44, розглянувши заяву гр.гр.Костика Ярослава Степановича, Майстришин Дарії Іванівни, Псюка Євгенія Михайловича, Венгера Ігоря Володимировича, Котрлярової Аліни Геннадіївни, Яцишина Йосифа Казимировича, Благути Володимира Омеляновича та Островського Юрія Ігоровича  від 13.05.2016 про надання дозволу на розроблення детального плану території для ведення індивідуального садівництва на території Кротошинської сільської ради за межами населеного пункту:</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1.Розробити детальний план території для ведення індивідуального садівництва на території  Кротошинської сільської  ради за межами населеного пункту.</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2.Фінансування робіт із розроблення детального плану території провести за  кошти гр.гр. Костика Я.С.,  Майстришин Д.І.,  Псюка Є.М.,  Венгера І.В.,  Котрлярової А. Г., Яцишина Й.К., Благути В.О. та Островського Ю.І. (власників земельних ділянок).</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3.Відділу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 підготовку та надання даних на проектування.</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ind w:left="50" w:right="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4. Відділу економічного розвитку, інфраструктури та торгівлі  районної державної адміністрації забезпечити оприлюднення даного розпорядження на веб-сайті районної державної адміністрації.</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5.Контроль за виконанням розпорядження  залишаю за собою. </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333333"/>
          <w:sz w:val="20"/>
          <w:szCs w:val="20"/>
          <w:highlight w:val="white"/>
          <w:vertAlign w:val="baseline"/>
        </w:rPr>
      </w:pPr>
      <w:r w:rsidDel="00000000" w:rsidR="00000000" w:rsidRPr="00000000">
        <w:rPr>
          <w:rFonts w:ascii="Times New Roman" w:cs="Times New Roman" w:eastAsia="Times New Roman" w:hAnsi="Times New Roman"/>
          <w:b w:val="1"/>
          <w:color w:val="333333"/>
          <w:sz w:val="20"/>
          <w:szCs w:val="20"/>
          <w:highlight w:val="white"/>
          <w:vertAlign w:val="baseline"/>
          <w:rtl w:val="0"/>
        </w:rPr>
        <w:t xml:space="preserve">Голова</w:t>
        <w:tab/>
        <w:tab/>
        <w:tab/>
        <w:tab/>
        <w:tab/>
        <w:tab/>
        <w:tab/>
        <w:t xml:space="preserve">            В.Є.ГОВЕНКО</w:t>
      </w: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sectPr>
      <w:pgSz w:h="16838" w:w="11906" w:orient="portrait"/>
      <w:pgMar w:bottom="1134" w:top="1134" w:left="1701" w:right="1701"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1058"/>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